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49" w:rsidRPr="009A7649" w:rsidRDefault="009A7649" w:rsidP="009A7649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9A7649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Персонифицированное дополнительное образование</w:t>
      </w:r>
    </w:p>
    <w:p w:rsidR="009A7649" w:rsidRPr="009A7649" w:rsidRDefault="009A7649" w:rsidP="009A7649">
      <w:pPr>
        <w:spacing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Внедрение персонифицированного финансирования как права ребёнка на дополнительное образование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Сегодня в системе дополнительного образования происходят существенные изменения: внедряется персонифицированное финансирование. Оно предполагает право каждого ребёнка в возрасте от 5 до 18 лет на сертификат дополнительного образования. Независимо от того, какие кружки или секции ребёнок выбирает, в какой организации (государственной, муниципальной, частной) он на них запишется, за его образование в пределах номинала сертификата заплатит государство.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Сертификат на дополнительное образование ребёнка родителям достаточно получить один раз, так как он, по сути, идентификационный код ребёнка в единой системе базы данных региона.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С введением сертификата, а соответственно, денежной составляющей, ребёнок выбирает кружок либо секцию осознанно. Согласитесь: когда обучение предполагает оплату, это дисциплинирует. Большим плюсом также является информационная система и возможность с её помощью осуществлять учёт посещаемости ребёнком занятий – это решает проблему пропусков занятий, проблему «записались и не ходят».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 xml:space="preserve">Денежный эквивалент сертификата утверждается в каждом муниципальном образовании и ежегодно обновляется. Сумма сертификата не переносится на следующий год, а средства не </w:t>
      </w:r>
      <w:proofErr w:type="spellStart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обналичиваются</w:t>
      </w:r>
      <w:proofErr w:type="spellEnd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.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Сегодня даже скептики осознают, что сертификат – это уникальный механизм поддержки и развития детей. С сертификатом для ребёнка открыты двери даже в ранее недоступные кружки и секции.</w:t>
      </w:r>
    </w:p>
    <w:p w:rsidR="009A7649" w:rsidRPr="009A7649" w:rsidRDefault="009A7649" w:rsidP="009A7649">
      <w:pPr>
        <w:spacing w:before="225" w:after="225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Каждый ребёнок должен получить опыт успешных идей, дел и проектов. Успех дает уверенность. А задача родителя и педагога – помочь ребёнку в этом.</w:t>
      </w:r>
    </w:p>
    <w:p w:rsidR="009A7649" w:rsidRPr="009A7649" w:rsidRDefault="009A7649" w:rsidP="009A7649">
      <w:pPr>
        <w:spacing w:after="0" w:line="360" w:lineRule="atLeast"/>
        <w:outlineLvl w:val="3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4" w:history="1">
        <w:r w:rsidRPr="009A7649">
          <w:rPr>
            <w:rFonts w:ascii="Helvetica" w:eastAsia="Times New Roman" w:hAnsi="Helvetica" w:cs="Times New Roman"/>
            <w:color w:val="0077DD"/>
            <w:sz w:val="27"/>
            <w:lang w:eastAsia="ru-RU"/>
          </w:rPr>
          <w:t>Подробно и на доступном языке обо всех преимуществах сертификата Вы можете ознакомиться здесь.</w:t>
        </w:r>
      </w:hyperlink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5" w:tgtFrame="_blank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Как оформить сертификат дополнительного образования?</w:t>
        </w:r>
      </w:hyperlink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6" w:tgtFrame="_blank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Заявление на предоставление сертификата дополнительного образования</w:t>
        </w:r>
      </w:hyperlink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.</w:t>
      </w:r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7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Ролик про сертификат</w:t>
        </w:r>
      </w:hyperlink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8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Комикс</w:t>
        </w:r>
      </w:hyperlink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hyperlink r:id="rId9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Буклет для родителей</w:t>
        </w:r>
      </w:hyperlink>
    </w:p>
    <w:p w:rsidR="009A7649" w:rsidRPr="009A7649" w:rsidRDefault="009A7649" w:rsidP="009A7649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9A7649" w:rsidRPr="009A7649" w:rsidRDefault="009A7649" w:rsidP="009A7649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9A7649">
        <w:rPr>
          <w:rFonts w:ascii="Arial" w:eastAsia="Times New Roman" w:hAnsi="Arial" w:cs="Arial"/>
          <w:color w:val="444444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9A7649" w:rsidRPr="009A7649" w:rsidRDefault="009A7649" w:rsidP="009A7649">
      <w:pPr>
        <w:spacing w:after="0" w:line="360" w:lineRule="atLeast"/>
        <w:outlineLvl w:val="2"/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</w:pP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Предлагаем Вашему вниманию инструкции и разъяснения для родителей:</w:t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hyperlink r:id="rId10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http://www.ddut33.ru/index.php/tsentry-ddjut/munitsipalnyj-opornyj-tsentr-dopolnitelnogo-obrazovanija-detej</w:t>
        </w:r>
      </w:hyperlink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hyperlink r:id="rId11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https://edu.vladimir-city.ru/poleznaya-informatsiya/pfdo.php?bitrix_include_areas=Y&amp;sphrase_id=61166&amp;clear_cache=Y</w:t>
        </w:r>
      </w:hyperlink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  <w:t>Вы можете ознакомиться с более подробной информацией в следующих источниках:</w:t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  <w:t xml:space="preserve">1.    Сайт «Дворец детского (юношеского) творчества» =&gt; Центры </w:t>
      </w:r>
      <w:proofErr w:type="spellStart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ДДюТ</w:t>
      </w:r>
      <w:proofErr w:type="spellEnd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 xml:space="preserve"> =&gt; Муниципальный опорный центр дополнительного образования детей</w:t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hyperlink r:id="rId12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http://www.ddut33.ru/index.php/tsentry-ddjut/munitsipalnyj-opornyj-tsentr-dopolnitelnogo-obrazovanija-detej</w:t>
        </w:r>
      </w:hyperlink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  <w:t>2.    Сайт «Региональный модельный центр дополнительного образования детей Владимирской области» =&gt; Навигатор дополнительного образования</w:t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hyperlink r:id="rId13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http://rmc.viro33.ru/index.php/navigator-dopolnitel-nogo-obrazovaniya/dlya-roditelej</w:t>
        </w:r>
      </w:hyperlink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  <w:t xml:space="preserve">3.    Сайт «Управление образования администрации </w:t>
      </w:r>
      <w:proofErr w:type="gramStart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г</w:t>
      </w:r>
      <w:proofErr w:type="gramEnd"/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t>. Владимир» =&gt; ПФДО</w:t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r w:rsidRPr="009A7649">
        <w:rPr>
          <w:rFonts w:ascii="Helvetica" w:eastAsia="Times New Roman" w:hAnsi="Helvetica" w:cs="Times New Roman"/>
          <w:color w:val="444444"/>
          <w:sz w:val="27"/>
          <w:szCs w:val="27"/>
          <w:lang w:eastAsia="ru-RU"/>
        </w:rPr>
        <w:br/>
      </w:r>
      <w:hyperlink r:id="rId14" w:history="1">
        <w:r w:rsidRPr="009A7649">
          <w:rPr>
            <w:rFonts w:ascii="Helvetica" w:eastAsia="Times New Roman" w:hAnsi="Helvetica" w:cs="Times New Roman"/>
            <w:color w:val="0077DD"/>
            <w:sz w:val="27"/>
            <w:szCs w:val="27"/>
            <w:lang w:eastAsia="ru-RU"/>
          </w:rPr>
          <w:t>https://edu.vladimir-city.ru/poleznaya-informatsiya/pfdo.php?bitrix_include_areas=Y&amp;sphrase_id=61166&amp;clear_cache=Y</w:t>
        </w:r>
      </w:hyperlink>
    </w:p>
    <w:p w:rsidR="00833B1A" w:rsidRDefault="00833B1A"/>
    <w:sectPr w:rsidR="00833B1A" w:rsidSect="0083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649"/>
    <w:rsid w:val="00117823"/>
    <w:rsid w:val="00833B1A"/>
    <w:rsid w:val="009A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1A"/>
  </w:style>
  <w:style w:type="paragraph" w:styleId="1">
    <w:name w:val="heading 1"/>
    <w:basedOn w:val="a"/>
    <w:link w:val="10"/>
    <w:uiPriority w:val="9"/>
    <w:qFormat/>
    <w:rsid w:val="009A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7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7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7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-EEjgKQDskozg" TargetMode="External"/><Relationship Id="rId13" Type="http://schemas.openxmlformats.org/officeDocument/2006/relationships/hyperlink" Target="http://rmc.viro33.ru/index.php/navigator-dopolnitel-nogo-obrazovaniya/dlya-roditel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mc.viro33.ru/index.php/navigator-dopolnitel-nogo-obrazovaniya/dlya-roditelej" TargetMode="External"/><Relationship Id="rId12" Type="http://schemas.openxmlformats.org/officeDocument/2006/relationships/hyperlink" Target="http://www.ddut33.ru/index.php/tsentry-ddjut/munitsipalnyj-opornyj-tsentr-dopolnitelnogo-obrazovanija-dete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mc.viro33.ru/images/docs/shablon_zayavlenie.doc" TargetMode="External"/><Relationship Id="rId11" Type="http://schemas.openxmlformats.org/officeDocument/2006/relationships/hyperlink" Target="https://edu.vladimir-city.ru/poleznaya-informatsiya/pfdo.php?bitrix_include_areas=Y&amp;sphrase_id=61166&amp;clear_cache=Y" TargetMode="External"/><Relationship Id="rId5" Type="http://schemas.openxmlformats.org/officeDocument/2006/relationships/hyperlink" Target="http://rmc.viro33.ru/images/help/Pam_rod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dut33.ru/index.php/tsentry-ddjut/munitsipalnyj-opornyj-tsentr-dopolnitelnogo-obrazovanija-detej" TargetMode="External"/><Relationship Id="rId4" Type="http://schemas.openxmlformats.org/officeDocument/2006/relationships/hyperlink" Target="http://rmc.viro33.ru/index.php/navigator-dopolnitel-nogo-obrazovaniya/dlya-roditelej" TargetMode="External"/><Relationship Id="rId9" Type="http://schemas.openxmlformats.org/officeDocument/2006/relationships/hyperlink" Target="https://disk.yandex.ru/i/0P_md95QlT4CQA" TargetMode="External"/><Relationship Id="rId14" Type="http://schemas.openxmlformats.org/officeDocument/2006/relationships/hyperlink" Target="https://edu.vladimir-city.ru/poleznaya-informatsiya/pfdo.php?bitrix_include_areas=Y&amp;sphrase_id=61166&amp;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2024-06-21T06:08:00Z</dcterms:created>
  <dcterms:modified xsi:type="dcterms:W3CDTF">2024-06-21T06:09:00Z</dcterms:modified>
</cp:coreProperties>
</file>